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15ED" w14:textId="77777777" w:rsidR="00830B0C" w:rsidRDefault="00830B0C" w:rsidP="00830B0C">
      <w:pPr>
        <w:jc w:val="center"/>
      </w:pPr>
      <w:r>
        <w:rPr>
          <w:noProof/>
        </w:rPr>
        <w:drawing>
          <wp:inline distT="0" distB="0" distL="0" distR="0" wp14:anchorId="4A0B97CA" wp14:editId="55972208">
            <wp:extent cx="5114290" cy="2986962"/>
            <wp:effectExtent l="0" t="0" r="0" b="4445"/>
            <wp:docPr id="450045094" name="Immagine 1" descr="Immagine che contiene art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45094" name="Immagine 1" descr="Immagine che contiene art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37" cy="29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6E46" w14:textId="1F700BF0" w:rsidR="00830B0C" w:rsidRPr="00830B0C" w:rsidRDefault="00830B0C" w:rsidP="00830B0C">
      <w:pPr>
        <w:jc w:val="center"/>
        <w:rPr>
          <w:rFonts w:ascii="Amasis MT Pro Black" w:hAnsi="Amasis MT Pro Black"/>
          <w:b/>
          <w:bCs/>
          <w:color w:val="80340D" w:themeColor="accent2" w:themeShade="80"/>
          <w:sz w:val="44"/>
          <w:szCs w:val="44"/>
        </w:rPr>
      </w:pPr>
      <w:r w:rsidRPr="00830B0C">
        <w:rPr>
          <w:rFonts w:ascii="Amasis MT Pro Black" w:hAnsi="Amasis MT Pro Black"/>
          <w:b/>
          <w:bCs/>
          <w:color w:val="80340D" w:themeColor="accent2" w:themeShade="80"/>
          <w:sz w:val="44"/>
          <w:szCs w:val="44"/>
        </w:rPr>
        <w:t>CHIESA GIUBILARE</w:t>
      </w:r>
    </w:p>
    <w:p w14:paraId="50EB5325" w14:textId="1D0389DD" w:rsidR="00830B0C" w:rsidRDefault="00830B0C" w:rsidP="00830B0C">
      <w:pPr>
        <w:jc w:val="center"/>
        <w:rPr>
          <w:rFonts w:ascii="Amasis MT Pro Black" w:hAnsi="Amasis MT Pro Black"/>
          <w:b/>
          <w:bCs/>
          <w:color w:val="80340D" w:themeColor="accent2" w:themeShade="80"/>
          <w:sz w:val="44"/>
          <w:szCs w:val="44"/>
        </w:rPr>
      </w:pPr>
      <w:r w:rsidRPr="00830B0C">
        <w:rPr>
          <w:rFonts w:ascii="Amasis MT Pro Black" w:hAnsi="Amasis MT Pro Black"/>
          <w:b/>
          <w:bCs/>
          <w:color w:val="80340D" w:themeColor="accent2" w:themeShade="80"/>
          <w:sz w:val="44"/>
          <w:szCs w:val="44"/>
        </w:rPr>
        <w:t>BEATA VERGINE MARIA ADDOLORATA</w:t>
      </w:r>
    </w:p>
    <w:p w14:paraId="2A84C26C" w14:textId="77777777" w:rsidR="00830B0C" w:rsidRPr="00830B0C" w:rsidRDefault="00830B0C" w:rsidP="00830B0C">
      <w:pPr>
        <w:jc w:val="center"/>
        <w:rPr>
          <w:rFonts w:ascii="Amasis MT Pro Black" w:hAnsi="Amasis MT Pro Black"/>
          <w:b/>
          <w:bCs/>
          <w:color w:val="80340D" w:themeColor="accent2" w:themeShade="80"/>
          <w:sz w:val="44"/>
          <w:szCs w:val="44"/>
        </w:rPr>
      </w:pPr>
    </w:p>
    <w:p w14:paraId="63BA9D42" w14:textId="77777777" w:rsidR="00830B0C" w:rsidRPr="00830B0C" w:rsidRDefault="00830B0C" w:rsidP="00830B0C">
      <w:pPr>
        <w:jc w:val="center"/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La Penitenzieria Apostolica ha indicato che potranno </w:t>
      </w:r>
    </w:p>
    <w:p w14:paraId="5F0995AD" w14:textId="092FDF78" w:rsidR="00830B0C" w:rsidRPr="00830B0C" w:rsidRDefault="00830B0C" w:rsidP="00830B0C">
      <w:pPr>
        <w:jc w:val="center"/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ricevere l’indulgenza nelle chiese giubilari i fedeli che:</w:t>
      </w:r>
    </w:p>
    <w:p w14:paraId="0DBFF314" w14:textId="77777777" w:rsidR="00830B0C" w:rsidRPr="00830B0C" w:rsidRDefault="00830B0C" w:rsidP="00830B0C">
      <w:pPr>
        <w:numPr>
          <w:ilvl w:val="0"/>
          <w:numId w:val="1"/>
        </w:numPr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veramente pentiti e mossi da spirito di carità</w:t>
      </w:r>
    </w:p>
    <w:p w14:paraId="17DD08F4" w14:textId="77777777" w:rsidR="00830B0C" w:rsidRPr="00830B0C" w:rsidRDefault="00830B0C" w:rsidP="00830B0C">
      <w:pPr>
        <w:numPr>
          <w:ilvl w:val="0"/>
          <w:numId w:val="1"/>
        </w:numPr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purificati attraverso il sacramento della penitenza</w:t>
      </w:r>
    </w:p>
    <w:p w14:paraId="15AD4572" w14:textId="77777777" w:rsidR="00830B0C" w:rsidRPr="00830B0C" w:rsidRDefault="00830B0C" w:rsidP="00830B0C">
      <w:pPr>
        <w:numPr>
          <w:ilvl w:val="0"/>
          <w:numId w:val="1"/>
        </w:numPr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prendano parte ad una celebrazione eucaristica facendo la comunione,</w:t>
      </w:r>
    </w:p>
    <w:p w14:paraId="334DE0DC" w14:textId="77777777" w:rsidR="00830B0C" w:rsidRPr="00830B0C" w:rsidRDefault="00830B0C" w:rsidP="00830B0C">
      <w:pPr>
        <w:numPr>
          <w:ilvl w:val="0"/>
          <w:numId w:val="1"/>
        </w:numPr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oppure vivano momenti di preghiera come l’adorazione eucaristica, il rosario, la via crucis o altre celebrazioni,</w:t>
      </w:r>
    </w:p>
    <w:p w14:paraId="4DB82579" w14:textId="77777777" w:rsidR="00830B0C" w:rsidRPr="00830B0C" w:rsidRDefault="00830B0C" w:rsidP="00830B0C">
      <w:pPr>
        <w:numPr>
          <w:ilvl w:val="0"/>
          <w:numId w:val="1"/>
        </w:numPr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 xml:space="preserve">o nella preghiera personale recitino almeno il Padre Nostro, la Professione di fede, un’invocazione a Maria </w:t>
      </w:r>
      <w:proofErr w:type="gramStart"/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e</w:t>
      </w:r>
      <w:proofErr w:type="gramEnd"/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 xml:space="preserve"> elevino una invocazione per le intenzioni del Papa.</w:t>
      </w:r>
    </w:p>
    <w:p w14:paraId="2C826CB9" w14:textId="77777777" w:rsidR="00830B0C" w:rsidRPr="00830B0C" w:rsidRDefault="00830B0C" w:rsidP="00830B0C">
      <w:pPr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L’indulgenza potrà essere applicata anche in forma di suffragio per i defunti.</w:t>
      </w:r>
    </w:p>
    <w:p w14:paraId="30E4B1D0" w14:textId="7D59AC66" w:rsidR="00A25D6B" w:rsidRPr="00830B0C" w:rsidRDefault="00830B0C">
      <w:pPr>
        <w:rPr>
          <w:rFonts w:ascii="Amasis MT Pro Black" w:hAnsi="Amasis MT Pro Black"/>
          <w:color w:val="074F6A" w:themeColor="accent4" w:themeShade="80"/>
          <w:sz w:val="28"/>
          <w:szCs w:val="28"/>
        </w:rPr>
      </w:pP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È altresì ben noto che segno peculiare e identificativo dell’Anno Giubilare, così come tramandato sin dal primo Giubileo dell’anno 1300, è l’indulgenza che “</w:t>
      </w:r>
      <w:r w:rsidRPr="00830B0C">
        <w:rPr>
          <w:rFonts w:ascii="Amasis MT Pro Black" w:hAnsi="Amasis MT Pro Black"/>
          <w:i/>
          <w:iCs/>
          <w:color w:val="074F6A" w:themeColor="accent4" w:themeShade="80"/>
          <w:sz w:val="28"/>
          <w:szCs w:val="28"/>
        </w:rPr>
        <w:t>intende esprimere la pienezza del perdono di Dio che non conosce confini</w:t>
      </w:r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” (cfr. n° 23), attraverso il Sacramento della Penitenza e i segni di carità e speranza (cfr. </w:t>
      </w:r>
      <w:proofErr w:type="spellStart"/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nn</w:t>
      </w:r>
      <w:proofErr w:type="spellEnd"/>
      <w:r w:rsidRPr="00830B0C">
        <w:rPr>
          <w:rFonts w:ascii="Amasis MT Pro Black" w:hAnsi="Amasis MT Pro Black"/>
          <w:color w:val="074F6A" w:themeColor="accent4" w:themeShade="80"/>
          <w:sz w:val="28"/>
          <w:szCs w:val="28"/>
        </w:rPr>
        <w:t>° 7-15).</w:t>
      </w:r>
    </w:p>
    <w:sectPr w:rsidR="00A25D6B" w:rsidRPr="00830B0C" w:rsidSect="0083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677A0"/>
    <w:multiLevelType w:val="multilevel"/>
    <w:tmpl w:val="0C1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259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DA"/>
    <w:rsid w:val="007A1D2B"/>
    <w:rsid w:val="00830B0C"/>
    <w:rsid w:val="008549DA"/>
    <w:rsid w:val="009D7BC5"/>
    <w:rsid w:val="00A25D6B"/>
    <w:rsid w:val="00D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AA20"/>
  <w15:chartTrackingRefBased/>
  <w15:docId w15:val="{322BE093-7894-48E9-809D-57B1DEE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4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4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4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4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4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4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4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4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4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4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4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49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49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49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49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49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49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4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4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4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49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49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49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4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49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4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boschini</dc:creator>
  <cp:keywords/>
  <dc:description/>
  <cp:lastModifiedBy>umberto boschini</cp:lastModifiedBy>
  <cp:revision>2</cp:revision>
  <cp:lastPrinted>2024-12-24T18:01:00Z</cp:lastPrinted>
  <dcterms:created xsi:type="dcterms:W3CDTF">2024-12-24T17:57:00Z</dcterms:created>
  <dcterms:modified xsi:type="dcterms:W3CDTF">2024-12-24T18:01:00Z</dcterms:modified>
</cp:coreProperties>
</file>